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C0" w:rsidRDefault="00DE31C0" w:rsidP="00DE31C0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NA POSZCZEGÓLNE OCENY </w:t>
      </w:r>
    </w:p>
    <w:p w:rsidR="00DE31C0" w:rsidRDefault="00DE31C0" w:rsidP="00DE31C0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V</w:t>
      </w:r>
    </w:p>
    <w:p w:rsidR="00DE31C0" w:rsidRDefault="00DE31C0" w:rsidP="00DE31C0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DE31C0" w:rsidRDefault="00DE31C0" w:rsidP="00DE31C0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DE31C0" w:rsidRDefault="00DE31C0" w:rsidP="00DE31C0">
      <w:pPr>
        <w:pStyle w:val="Bezodstpw"/>
        <w:rPr>
          <w:rFonts w:asciiTheme="minorHAnsi" w:eastAsia="Humanist521PL-Roman, 'MS Mincho" w:hAnsiTheme="minorHAnsi" w:cstheme="minorHAnsi"/>
          <w:b/>
        </w:rPr>
      </w:pPr>
      <w:r>
        <w:rPr>
          <w:rFonts w:asciiTheme="minorHAnsi" w:eastAsia="Humanist521PL-Roman, 'MS Mincho" w:hAnsiTheme="minorHAnsi" w:cstheme="minorHAnsi"/>
          <w:b/>
        </w:rPr>
        <w:t>Wymagania na podstawie realizowanego programu nauczania dla II etapu edukacyjnego</w:t>
      </w:r>
    </w:p>
    <w:p w:rsidR="00DE31C0" w:rsidRPr="00FF3422" w:rsidRDefault="00DE31C0" w:rsidP="00DE31C0">
      <w:pPr>
        <w:pStyle w:val="Bezodstpw"/>
        <w:rPr>
          <w:rFonts w:asciiTheme="minorHAnsi" w:hAnsiTheme="minorHAnsi" w:cstheme="minorHAnsi"/>
        </w:rPr>
      </w:pPr>
    </w:p>
    <w:p w:rsidR="00DE31C0" w:rsidRPr="00891F76" w:rsidRDefault="00DE31C0" w:rsidP="00DE31C0">
      <w:pPr>
        <w:pStyle w:val="Standard"/>
        <w:jc w:val="center"/>
        <w:rPr>
          <w:rFonts w:asciiTheme="minorHAnsi" w:hAnsiTheme="minorHAnsi" w:cstheme="minorHAnsi"/>
          <w:b/>
        </w:rPr>
      </w:pPr>
      <w:r w:rsidRPr="00891F76">
        <w:rPr>
          <w:b/>
        </w:rPr>
        <w:t xml:space="preserve">Matematyka z plusem, M. </w:t>
      </w:r>
      <w:proofErr w:type="spellStart"/>
      <w:r w:rsidRPr="00891F76">
        <w:rPr>
          <w:b/>
        </w:rPr>
        <w:t>Jucewicz</w:t>
      </w:r>
      <w:proofErr w:type="spellEnd"/>
      <w:r w:rsidRPr="00891F76">
        <w:rPr>
          <w:b/>
        </w:rPr>
        <w:t>, M. Karpiński, J. Lech</w:t>
      </w:r>
    </w:p>
    <w:p w:rsidR="007B42BA" w:rsidRPr="00FF3422" w:rsidRDefault="007B42BA" w:rsidP="007B42BA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7B42BA" w:rsidRPr="00FF3422" w:rsidRDefault="007B42BA" w:rsidP="007B42BA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:rsidR="007B42BA" w:rsidRDefault="007B42BA" w:rsidP="007B42BA"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D57CAF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>zna regułę obliczania lat przestępnych (D)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:rsidR="007B42BA" w:rsidRDefault="007B42BA" w:rsidP="007B42BA"/>
    <w:p w:rsidR="00F91C82" w:rsidRDefault="00F91C82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ostry, rozwarty, pełny, półpełny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stopnie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wypukły, wklęsły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:rsidR="00E869B5" w:rsidRPr="006F1C21" w:rsidRDefault="00E869B5" w:rsidP="00D57CAF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dwumianowanych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D57CAF">
            <w:pPr>
              <w:pStyle w:val="Akapitzlist"/>
              <w:ind w:left="17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dwumianowanych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D57CAF" w:rsidRDefault="00E869B5" w:rsidP="00D57CAF">
            <w:pPr>
              <w:tabs>
                <w:tab w:val="center" w:pos="4423"/>
              </w:tabs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D57CAF">
            <w:pPr>
              <w:pStyle w:val="Akapitzlist"/>
              <w:ind w:left="17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D57CAF">
            <w:pPr>
              <w:pStyle w:val="Akapitzlist"/>
              <w:ind w:left="17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  <w:shd w:val="clear" w:color="auto" w:fill="auto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:rsidR="00B17E2A" w:rsidRPr="00D57CAF" w:rsidRDefault="00B17E2A" w:rsidP="00D57CAF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D57CAF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obliczać sumy liczb o jednakowych znakach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odejmować liczby całkowite dodatnie, gdy odjemnik jest większy od odjemnej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D57CAF">
            <w:pPr>
              <w:pStyle w:val="Akapitzlist"/>
              <w:ind w:left="17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D57CAF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zasadę mnożenia i dzielenia liczb całkowitych (P – R)</w:t>
            </w:r>
          </w:p>
          <w:p w:rsidR="00B17E2A" w:rsidRPr="00D57CAF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mnożyć i dzielić liczby całkowite o różnych znakach (R)</w:t>
            </w:r>
          </w:p>
          <w:p w:rsidR="00B17E2A" w:rsidRPr="00D57CAF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ustalać znaki iloczynów i ilorazów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całkowitych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rozwiązywać zadania tekstowe związane z dodawaniem liczb całkowitych (D – W)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odejmować liczby całkowite (P – D)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porównywać różnice liczb całkowitych (R – D)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uzupełniać brakujące liczby w różnicy, tak aby uzyskać ustalony wynik (R – D)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rozwiązywać zadania tekstowe związane z odejmowaniem liczb całkowitych (R – W)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całkowitych (R – D)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obliczać średnie arytmetyczne kilku liczb całkowitych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ustalać znaki wyrażeń arytmetycznych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:rsidR="00B17E2A" w:rsidRPr="00D57CAF" w:rsidRDefault="00B17E2A" w:rsidP="00D57CAF">
            <w:pPr>
              <w:pStyle w:val="Akapitzlist"/>
              <w:ind w:left="171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rozwiązywać zadania tekstowe związane z dodawaniem liczb całkowitych (D – W)</w:t>
            </w:r>
          </w:p>
          <w:p w:rsidR="00B17E2A" w:rsidRPr="00D57CAF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D57CAF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57CAF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określoną wartość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:rsidR="007B42BA" w:rsidRDefault="007B42BA" w:rsidP="007B42BA"/>
    <w:p w:rsidR="007B42BA" w:rsidRDefault="007B42BA" w:rsidP="007B42BA"/>
    <w:p w:rsidR="007B42BA" w:rsidRDefault="00D57CAF" w:rsidP="00D57CAF">
      <w:pPr>
        <w:jc w:val="right"/>
      </w:pPr>
      <w:r>
        <w:t>Bożena Bańkowska</w:t>
      </w:r>
    </w:p>
    <w:p w:rsidR="00BA253B" w:rsidRDefault="00BA253B"/>
    <w:sectPr w:rsidR="00BA253B" w:rsidSect="00155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467" w:rsidRDefault="00002467" w:rsidP="001333DA">
      <w:pPr>
        <w:spacing w:after="0" w:line="240" w:lineRule="auto"/>
      </w:pPr>
      <w:r>
        <w:separator/>
      </w:r>
    </w:p>
  </w:endnote>
  <w:endnote w:type="continuationSeparator" w:id="0">
    <w:p w:rsidR="00002467" w:rsidRDefault="00002467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3A" w:rsidRDefault="004021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DA" w:rsidRDefault="001333D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3A" w:rsidRDefault="004021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467" w:rsidRDefault="00002467" w:rsidP="001333DA">
      <w:pPr>
        <w:spacing w:after="0" w:line="240" w:lineRule="auto"/>
      </w:pPr>
      <w:r>
        <w:separator/>
      </w:r>
    </w:p>
  </w:footnote>
  <w:footnote w:type="continuationSeparator" w:id="0">
    <w:p w:rsidR="00002467" w:rsidRDefault="00002467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3A" w:rsidRDefault="004021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DF8" w:rsidRPr="00F907C7" w:rsidRDefault="006F5DF8" w:rsidP="006F5DF8">
    <w:pPr>
      <w:pStyle w:val="Nagwek"/>
      <w:jc w:val="center"/>
      <w:rPr>
        <w:rFonts w:ascii="Arial" w:hAnsi="Arial" w:cs="Arial"/>
        <w:b/>
        <w:i/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Szkoła Podstawowa w Dębicy</w:t>
    </w:r>
  </w:p>
  <w:p w:rsidR="006F5DF8" w:rsidRPr="00F907C7" w:rsidRDefault="006F5DF8" w:rsidP="006F5DF8">
    <w:pPr>
      <w:pStyle w:val="Nagwek"/>
      <w:jc w:val="center"/>
      <w:rPr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2025/2026</w:t>
    </w:r>
  </w:p>
  <w:p w:rsidR="001333DA" w:rsidRDefault="001333DA" w:rsidP="001333DA">
    <w:pPr>
      <w:pStyle w:val="Nagwek"/>
      <w:jc w:val="center"/>
    </w:pPr>
  </w:p>
  <w:p w:rsidR="001333DA" w:rsidRDefault="001333D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3A" w:rsidRDefault="004021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5"/>
  </w:num>
  <w:num w:numId="5">
    <w:abstractNumId w:val="25"/>
  </w:num>
  <w:num w:numId="6">
    <w:abstractNumId w:val="29"/>
  </w:num>
  <w:num w:numId="7">
    <w:abstractNumId w:val="28"/>
  </w:num>
  <w:num w:numId="8">
    <w:abstractNumId w:val="2"/>
  </w:num>
  <w:num w:numId="9">
    <w:abstractNumId w:val="24"/>
  </w:num>
  <w:num w:numId="10">
    <w:abstractNumId w:val="1"/>
  </w:num>
  <w:num w:numId="11">
    <w:abstractNumId w:val="35"/>
  </w:num>
  <w:num w:numId="12">
    <w:abstractNumId w:val="26"/>
  </w:num>
  <w:num w:numId="13">
    <w:abstractNumId w:val="39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4"/>
  </w:num>
  <w:num w:numId="26">
    <w:abstractNumId w:val="9"/>
  </w:num>
  <w:num w:numId="27">
    <w:abstractNumId w:val="37"/>
  </w:num>
  <w:num w:numId="28">
    <w:abstractNumId w:val="27"/>
  </w:num>
  <w:num w:numId="29">
    <w:abstractNumId w:val="21"/>
  </w:num>
  <w:num w:numId="30">
    <w:abstractNumId w:val="0"/>
  </w:num>
  <w:num w:numId="31">
    <w:abstractNumId w:val="33"/>
  </w:num>
  <w:num w:numId="32">
    <w:abstractNumId w:val="30"/>
  </w:num>
  <w:num w:numId="33">
    <w:abstractNumId w:val="34"/>
  </w:num>
  <w:num w:numId="34">
    <w:abstractNumId w:val="17"/>
  </w:num>
  <w:num w:numId="35">
    <w:abstractNumId w:val="36"/>
  </w:num>
  <w:num w:numId="36">
    <w:abstractNumId w:val="38"/>
  </w:num>
  <w:num w:numId="37">
    <w:abstractNumId w:val="31"/>
  </w:num>
  <w:num w:numId="38">
    <w:abstractNumId w:val="32"/>
  </w:num>
  <w:num w:numId="39">
    <w:abstractNumId w:val="23"/>
  </w:num>
  <w:num w:numId="40">
    <w:abstractNumId w:val="40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42BA"/>
    <w:rsid w:val="00002467"/>
    <w:rsid w:val="000F0175"/>
    <w:rsid w:val="00131A88"/>
    <w:rsid w:val="001333DA"/>
    <w:rsid w:val="00155930"/>
    <w:rsid w:val="00163989"/>
    <w:rsid w:val="00192BA9"/>
    <w:rsid w:val="001A3EDF"/>
    <w:rsid w:val="002748B1"/>
    <w:rsid w:val="002A10B9"/>
    <w:rsid w:val="00321E63"/>
    <w:rsid w:val="00366D24"/>
    <w:rsid w:val="00374C09"/>
    <w:rsid w:val="0040213A"/>
    <w:rsid w:val="00442363"/>
    <w:rsid w:val="00444722"/>
    <w:rsid w:val="00444A6E"/>
    <w:rsid w:val="004C76FA"/>
    <w:rsid w:val="004D1B86"/>
    <w:rsid w:val="00642887"/>
    <w:rsid w:val="006458C1"/>
    <w:rsid w:val="006749D9"/>
    <w:rsid w:val="006F1C21"/>
    <w:rsid w:val="006F5DF8"/>
    <w:rsid w:val="006F62AB"/>
    <w:rsid w:val="00703F32"/>
    <w:rsid w:val="00720C96"/>
    <w:rsid w:val="00730EC7"/>
    <w:rsid w:val="007B42BA"/>
    <w:rsid w:val="007B5A38"/>
    <w:rsid w:val="008C1AAE"/>
    <w:rsid w:val="00900C39"/>
    <w:rsid w:val="009068E9"/>
    <w:rsid w:val="00963DDB"/>
    <w:rsid w:val="009D2A8E"/>
    <w:rsid w:val="00A5058A"/>
    <w:rsid w:val="00A941B3"/>
    <w:rsid w:val="00B17E2A"/>
    <w:rsid w:val="00B255B9"/>
    <w:rsid w:val="00B801DF"/>
    <w:rsid w:val="00BA05F6"/>
    <w:rsid w:val="00BA253B"/>
    <w:rsid w:val="00BA4870"/>
    <w:rsid w:val="00BF0DF1"/>
    <w:rsid w:val="00C15C80"/>
    <w:rsid w:val="00C35915"/>
    <w:rsid w:val="00D00F11"/>
    <w:rsid w:val="00D20180"/>
    <w:rsid w:val="00D57CAF"/>
    <w:rsid w:val="00D67968"/>
    <w:rsid w:val="00D70966"/>
    <w:rsid w:val="00D82FED"/>
    <w:rsid w:val="00DE31C0"/>
    <w:rsid w:val="00DF6F83"/>
    <w:rsid w:val="00E443D6"/>
    <w:rsid w:val="00E869B5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AE98-3D45-4B92-9FEF-5453F64C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8667</Words>
  <Characters>52003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User</cp:lastModifiedBy>
  <cp:revision>35</cp:revision>
  <cp:lastPrinted>2024-07-22T10:32:00Z</cp:lastPrinted>
  <dcterms:created xsi:type="dcterms:W3CDTF">2024-07-22T10:39:00Z</dcterms:created>
  <dcterms:modified xsi:type="dcterms:W3CDTF">2025-09-29T19:18:00Z</dcterms:modified>
</cp:coreProperties>
</file>